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00" w:after="0"/>
        <w:jc w:val="center"/>
        <w:rPr>
          <w:rFonts w:ascii="Arial;Helvetica;sans-serif;Arial;Helvetica;sans-serif" w:hAnsi="Arial;Helvetica;sans-serif;Arial;Helvetica;sans-serif"/>
          <w:b w:val="false"/>
          <w:b w:val="false"/>
          <w:i w:val="false"/>
          <w:i w:val="false"/>
          <w:caps w:val="false"/>
          <w:smallCaps w:val="false"/>
          <w:color w:val="000000"/>
          <w:spacing w:val="0"/>
          <w:highlight w:val="none"/>
          <w:shd w:fill="FFFFFF" w:val="clear"/>
        </w:rPr>
      </w:pPr>
      <w:r>
        <w:rPr>
          <w:rFonts w:eastAsia="Times New Roman" w:cs="Times New Roman" w:ascii="Arial;Helvetica;sans-serif;Arial;Helvetica;sans-serif" w:hAnsi="Arial;Helvetica;sans-serif;Arial;Helvetica;sans-serif"/>
          <w:b w:val="false"/>
          <w:i w:val="false"/>
          <w:caps w:val="false"/>
          <w:smallCaps w:val="false"/>
          <w:color w:val="000000"/>
          <w:spacing w:val="0"/>
          <w:sz w:val="24"/>
          <w:shd w:fill="FFFFFF" w:val="clear"/>
          <w:lang w:val="ru-RU" w:eastAsia="ru-RU" w:bidi="ar-SA"/>
        </w:rPr>
        <w:t>Лекция</w:t>
      </w:r>
    </w:p>
    <w:p>
      <w:pPr>
        <w:pStyle w:val="Normal"/>
        <w:spacing w:before="200" w:after="0"/>
        <w:jc w:val="center"/>
        <w:rPr/>
      </w:pPr>
      <w:r>
        <w:rPr>
          <w:rFonts w:eastAsia="Times New Roman" w:cs="Times New Roman" w:ascii="Liberation Sans" w:hAnsi="Liberation Sans"/>
          <w:b w:val="false"/>
          <w:bCs w:val="false"/>
          <w:i w:val="false"/>
          <w:caps w:val="false"/>
          <w:smallCaps w:val="false"/>
          <w:color w:val="000000"/>
          <w:spacing w:val="0"/>
          <w:sz w:val="24"/>
          <w:u w:val="none"/>
          <w:shd w:fill="FFFFFF" w:val="clear"/>
          <w:lang w:val="ru-RU" w:eastAsia="ru-RU" w:bidi="ar-SA"/>
        </w:rPr>
        <w:t>«</w:t>
      </w:r>
      <w:hyperlink r:id="rId2" w:tgtFrame="_blank">
        <w:r>
          <w:rPr>
            <w:rFonts w:eastAsia="Times New Roman" w:cs="Times New Roman" w:ascii="system-ui;apple-system;Segoe UI;Roboto;Helvetica Neue;Noto Sans;Liberation Sans;Arial;sans-serif;Apple Color Emoji;Segoe UI Emoji;Segoe UI Symbol;Noto Color Emoji" w:hAnsi="system-ui;apple-system;Segoe UI;Roboto;Helvetica Neue;Noto Sans;Liberation Sans;Arial;sans-serif;Apple Color Emoji;Segoe UI Emoji;Segoe UI Symbol;Noto Color Emoji"/>
            <w:b/>
            <w:b/>
            <w:bCs/>
            <w:i w:val="false"/>
            <w:caps w:val="false"/>
            <w:smallCaps w:val="false"/>
            <w:strike w:val="false"/>
            <w:dstrike w:val="false"/>
            <w:color w:val="000000"/>
            <w:spacing w:val="0"/>
            <w:sz w:val="24"/>
            <w:u w:val="none"/>
            <w:effect w:val="none"/>
            <w:shd w:fill="FFFFFF" w:val="clear"/>
            <w:lang w:val="ru-RU" w:eastAsia="ru-RU" w:bidi="ar-SA"/>
          </w:rPr>
          <w:t>Определение допинга. Виды нарушений антидопинговых правил. Права и обязанности спортсменов</w:t>
        </w:r>
      </w:hyperlink>
      <w:r>
        <w:rPr>
          <w:rStyle w:val="Style10"/>
          <w:rFonts w:eastAsia="Times New Roman" w:cs="Times New Roman" w:ascii="Liberation Sans" w:hAnsi="Liberation Sans"/>
          <w:b w:val="false"/>
          <w:bCs w:val="false"/>
          <w:i w:val="false"/>
          <w:caps w:val="false"/>
          <w:smallCaps w:val="false"/>
          <w:strike w:val="false"/>
          <w:dstrike w:val="false"/>
          <w:color w:val="000000"/>
          <w:spacing w:val="0"/>
          <w:sz w:val="24"/>
          <w:u w:val="none"/>
          <w:effect w:val="none"/>
          <w:shd w:fill="FFFFFF" w:val="clear"/>
          <w:lang w:val="ru-RU" w:eastAsia="ru-RU" w:bidi="ar-SA"/>
        </w:rPr>
        <w:t>»</w:t>
      </w:r>
    </w:p>
    <w:p>
      <w:pPr>
        <w:pStyle w:val="Normal"/>
        <w:spacing w:before="200" w:after="0"/>
        <w:jc w:val="both"/>
        <w:rPr>
          <w:rFonts w:ascii="Liberation Sans" w:hAnsi="Liberation Sans"/>
        </w:rPr>
      </w:pPr>
      <w:r>
        <w:rPr>
          <w:rFonts w:eastAsia="Times New Roman" w:cs="Times New Roman" w:ascii="Liberation Sans" w:hAnsi="Liberation Sans"/>
          <w:b w:val="false"/>
          <w:i w:val="false"/>
          <w:caps w:val="false"/>
          <w:smallCaps w:val="false"/>
          <w:color w:val="000000"/>
          <w:spacing w:val="0"/>
          <w:sz w:val="24"/>
          <w:shd w:fill="FFFFFF" w:val="clear"/>
          <w:lang w:val="ru-RU" w:eastAsia="ru-RU" w:bidi="ar-SA"/>
        </w:rPr>
        <w:tab/>
      </w:r>
      <w:r>
        <w:rPr>
          <w:rFonts w:eastAsia="Times New Roman" w:cs="Times New Roman" w:ascii="Liberation Sans" w:hAnsi="Liberation Sans"/>
          <w:b/>
          <w:bCs/>
          <w:i w:val="false"/>
          <w:caps w:val="false"/>
          <w:smallCaps w:val="false"/>
          <w:color w:val="000000"/>
          <w:spacing w:val="0"/>
          <w:sz w:val="24"/>
          <w:szCs w:val="24"/>
          <w:shd w:fill="FFFFFF" w:val="clear"/>
          <w:lang w:val="ru-RU" w:eastAsia="ru-RU" w:bidi="ar-SA"/>
        </w:rPr>
        <w:t>Основные документы, регламентирующие борьбу с допингом в спорте.</w:t>
      </w:r>
    </w:p>
    <w:p>
      <w:pPr>
        <w:pStyle w:val="ListParagraph"/>
        <w:numPr>
          <w:ilvl w:val="0"/>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Антидопинговые организации и антидопинговые правила.</w:t>
      </w:r>
    </w:p>
    <w:p>
      <w:pPr>
        <w:pStyle w:val="ListParagraph"/>
        <w:numPr>
          <w:ilvl w:val="0"/>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Допинг.</w:t>
      </w:r>
    </w:p>
    <w:p>
      <w:pPr>
        <w:pStyle w:val="ListParagraph"/>
        <w:numPr>
          <w:ilvl w:val="0"/>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Запрещенный список.</w:t>
      </w:r>
    </w:p>
    <w:p>
      <w:pPr>
        <w:pStyle w:val="ListParagraph"/>
        <w:numPr>
          <w:ilvl w:val="0"/>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Допинг-контроль.</w:t>
      </w:r>
    </w:p>
    <w:p>
      <w:pPr>
        <w:pStyle w:val="ListParagraph"/>
        <w:numPr>
          <w:ilvl w:val="1"/>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Терапевтическое использование.</w:t>
      </w:r>
    </w:p>
    <w:p>
      <w:pPr>
        <w:pStyle w:val="ListParagraph"/>
        <w:numPr>
          <w:ilvl w:val="1"/>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Тестирование.</w:t>
      </w:r>
    </w:p>
    <w:p>
      <w:pPr>
        <w:pStyle w:val="ListParagraph"/>
        <w:numPr>
          <w:ilvl w:val="1"/>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Обработка результатов.</w:t>
      </w:r>
    </w:p>
    <w:p>
      <w:pPr>
        <w:pStyle w:val="ListParagraph"/>
        <w:numPr>
          <w:ilvl w:val="1"/>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Санкции.</w:t>
      </w:r>
    </w:p>
    <w:p>
      <w:pPr>
        <w:pStyle w:val="ListParagraph"/>
        <w:numPr>
          <w:ilvl w:val="1"/>
          <w:numId w:val="1"/>
        </w:numPr>
        <w:spacing w:lineRule="auto" w:line="240" w:before="300" w:after="150"/>
        <w:contextualSpacing/>
        <w:outlineLvl w:val="1"/>
        <w:rPr>
          <w:rFonts w:ascii="Liberation Sans" w:hAnsi="Liberation Sans"/>
        </w:rPr>
      </w:pPr>
      <w:r>
        <w:rPr>
          <w:rFonts w:eastAsia="Times New Roman" w:cs="Times New Roman" w:ascii="Liberation Sans" w:hAnsi="Liberation Sans"/>
          <w:b/>
          <w:bCs/>
          <w:sz w:val="24"/>
          <w:szCs w:val="24"/>
          <w:lang w:eastAsia="ru-RU"/>
        </w:rPr>
        <w:t>Апелляции.</w:t>
      </w:r>
    </w:p>
    <w:p>
      <w:pPr>
        <w:pStyle w:val="ListParagraph"/>
        <w:numPr>
          <w:ilvl w:val="0"/>
          <w:numId w:val="1"/>
        </w:numPr>
        <w:spacing w:lineRule="auto" w:line="240" w:before="300" w:after="150"/>
        <w:contextualSpacing/>
        <w:jc w:val="both"/>
        <w:outlineLvl w:val="1"/>
        <w:rPr>
          <w:rFonts w:ascii="Liberation Sans" w:hAnsi="Liberation Sans"/>
        </w:rPr>
      </w:pPr>
      <w:r>
        <w:rPr>
          <w:rFonts w:eastAsia="Times New Roman" w:cs="Times New Roman" w:ascii="Liberation Sans" w:hAnsi="Liberation Sans"/>
          <w:b/>
          <w:bCs/>
          <w:color w:val="333333"/>
          <w:sz w:val="24"/>
          <w:szCs w:val="24"/>
          <w:lang w:eastAsia="ru-RU"/>
        </w:rPr>
        <w:t>Информационные и образовательные программы</w:t>
      </w:r>
      <w:r>
        <w:rPr>
          <w:rFonts w:eastAsia="Times New Roman" w:cs="Times New Roman" w:ascii="Liberation Sans" w:hAnsi="Liberation Sans"/>
          <w:b/>
          <w:bCs/>
          <w:sz w:val="24"/>
          <w:szCs w:val="24"/>
          <w:lang w:eastAsia="ru-RU"/>
        </w:rPr>
        <w:t xml:space="preserve"> </w:t>
      </w:r>
      <w:r>
        <w:rPr>
          <w:rFonts w:eastAsia="Times New Roman" w:cs="Times New Roman" w:ascii="Liberation Sans" w:hAnsi="Liberation Sans"/>
          <w:b/>
          <w:bCs/>
          <w:color w:val="333333"/>
          <w:sz w:val="24"/>
          <w:szCs w:val="24"/>
          <w:lang w:eastAsia="ru-RU"/>
        </w:rPr>
        <w:t>для спорта, свободного от допинга.</w:t>
      </w:r>
    </w:p>
    <w:p>
      <w:pPr>
        <w:pStyle w:val="ListParagraph"/>
        <w:numPr>
          <w:ilvl w:val="0"/>
          <w:numId w:val="1"/>
        </w:numPr>
        <w:spacing w:lineRule="auto" w:line="240" w:before="300" w:after="150"/>
        <w:contextualSpacing/>
        <w:jc w:val="both"/>
        <w:outlineLvl w:val="1"/>
        <w:rPr>
          <w:rFonts w:ascii="Liberation Sans" w:hAnsi="Liberation Sans"/>
        </w:rPr>
      </w:pPr>
      <w:r>
        <w:rPr>
          <w:rFonts w:eastAsia="Times New Roman" w:cs="Times New Roman" w:ascii="Liberation Sans" w:hAnsi="Liberation Sans"/>
          <w:b/>
          <w:bCs/>
          <w:color w:val="333333"/>
          <w:sz w:val="24"/>
          <w:szCs w:val="24"/>
          <w:lang w:eastAsia="ru-RU"/>
        </w:rPr>
        <w:t>Роль и ответственность спортсменов и персонала.</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Олимпийская хартия, действующая с 7 июля 2007 г., и Конвенция ЮНЕСКО (Организация Объединенных Наций по вопросам образования, науки и культуры), принятая в Париже 19 октября 2005 г., признают предотвращение применения допинга и борьбу с ним в спорте важнейшей составляющей в работе Международного олимпийского комитета и ЮНЕСКО, а также основополагающую роль Всемирного антидопингового кодекса WADA. </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WADA было создано в ноябре 1999 г. по совместной инициативе спортивных организаций и правительств с целью поддержать развитие спорта, свободного от допинга. </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WADA координирует усилия по борьбе с допингом в спорте на национальном и международном уровнях через образовательные и информационные программы, а также проведение научных исследований. </w:t>
      </w:r>
    </w:p>
    <w:p>
      <w:pPr>
        <w:pStyle w:val="Normal"/>
        <w:numPr>
          <w:ilvl w:val="0"/>
          <w:numId w:val="0"/>
        </w:numPr>
        <w:spacing w:lineRule="auto" w:line="240" w:before="300" w:after="150"/>
        <w:jc w:val="center"/>
        <w:outlineLvl w:val="1"/>
        <w:rPr>
          <w:rFonts w:ascii="Liberation Sans" w:hAnsi="Liberation Sans"/>
        </w:rPr>
      </w:pPr>
      <w:r>
        <w:rPr>
          <w:rFonts w:eastAsia="Times New Roman" w:cs="Times New Roman" w:ascii="Liberation Sans" w:hAnsi="Liberation Sans"/>
          <w:b/>
          <w:bCs/>
          <w:sz w:val="24"/>
          <w:szCs w:val="24"/>
          <w:lang w:eastAsia="ru-RU"/>
        </w:rPr>
        <w:t>ОСНОВНЫЕ ДОКУМЕНТЫ, РЕГЛАМЕНТИРУЮЩИЕ БОРЬБУ С ДОПИНГОМ В СПОРТЕ</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Всемирный антидопинговый кодекс WADA (далее - Кодекс) был единогласно принят в Копенгагене 3 марта 2003 г. на Всемирной конференции по борьбе с допингом в спорте. Международные спортивные федерации, национальные олимпийские комитеты, Международный олимпийский комитет, Международный параолимпийский комитет и другие спортивные организации приняли Кодекс перед Олимпиадой 2004 г. в Афинах. Антидопинговые правила, как и правила соревнований спортсмены принимают как условие участия в соревнованиях и обязаны их соблюдать.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 ноябре 2007 г. в Мадриде на Всемирной конференции по борьбе с допингом была принята новая редакция Кодекса, которая вступила в силу с 1 января 2009 г.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Другие руководящие документы WADA - международные стандарты. Таких стандартов пять: </w:t>
      </w:r>
    </w:p>
    <w:p>
      <w:pPr>
        <w:pStyle w:val="Normal"/>
        <w:numPr>
          <w:ilvl w:val="0"/>
          <w:numId w:val="2"/>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Запрещенный список; </w:t>
      </w:r>
    </w:p>
    <w:p>
      <w:pPr>
        <w:pStyle w:val="Normal"/>
        <w:numPr>
          <w:ilvl w:val="0"/>
          <w:numId w:val="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Стандарт по терапевтическому использованию; </w:t>
      </w:r>
    </w:p>
    <w:p>
      <w:pPr>
        <w:pStyle w:val="Normal"/>
        <w:numPr>
          <w:ilvl w:val="0"/>
          <w:numId w:val="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Стандарт тестирования; </w:t>
      </w:r>
    </w:p>
    <w:p>
      <w:pPr>
        <w:pStyle w:val="Normal"/>
        <w:numPr>
          <w:ilvl w:val="0"/>
          <w:numId w:val="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Лабораторный стандарт; </w:t>
      </w:r>
    </w:p>
    <w:p>
      <w:pPr>
        <w:pStyle w:val="Normal"/>
        <w:numPr>
          <w:ilvl w:val="0"/>
          <w:numId w:val="2"/>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Стандарт по защите частной информации.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Несмотря на главенствующую роль Кодекса, существует ряд ограничений, которые препятствуют прямому использованию документа в разных странах. Так, правительства не могут подписать Кодекс напрямую, поскольку он разработан и принят неправительственной организацией. Поддержка Кодекса правительством подтверждается подписанием Копенгагенской декларации о борьбе с допингом в спорте и присоединением к Конвенции ЮНЕСКО. Российская Федерация ратифицировала Конвенцию ЮНЕСКО «О борьбе с допингом в спорте» одной из первых 27 декабря 2006 г. </w:t>
      </w:r>
    </w:p>
    <w:p>
      <w:pPr>
        <w:pStyle w:val="Txt"/>
        <w:spacing w:beforeAutospacing="0" w:before="0" w:afterAutospacing="0" w:after="0"/>
        <w:jc w:val="both"/>
        <w:rPr>
          <w:rFonts w:ascii="Liberation Sans" w:hAnsi="Liberation Sans"/>
        </w:rPr>
      </w:pPr>
      <w:r>
        <w:rPr>
          <w:rFonts w:ascii="Liberation Sans" w:hAnsi="Liberation Sans"/>
          <w:color w:val="333333"/>
          <w:shd w:fill="FFFFFF" w:val="clear"/>
        </w:rPr>
        <w:t>В РФ такие понятия, как «допинг», «допинг-контроль», «общероссийская антидопинговая организация», «общероссийские антидопинговые правила» определены в ст. 26 Федерального закона от 4.12.2007 № 329-ФЗ «О физической культуре и спорте в Российской Федерации». Там также определены обязанности федерального органа исполнительной власти в области физической культуры и спорта, физкультурно-спортивных организаций, общероссийской антидопинговой организации по предотвращению допинга в спорте и борьбе с ним.</w:t>
      </w:r>
    </w:p>
    <w:p>
      <w:pPr>
        <w:pStyle w:val="Normal"/>
        <w:numPr>
          <w:ilvl w:val="0"/>
          <w:numId w:val="0"/>
        </w:numPr>
        <w:spacing w:lineRule="auto" w:line="240" w:before="300" w:after="150"/>
        <w:jc w:val="center"/>
        <w:outlineLvl w:val="1"/>
        <w:rPr>
          <w:rFonts w:ascii="Liberation Sans" w:hAnsi="Liberation Sans"/>
        </w:rPr>
      </w:pPr>
      <w:r>
        <w:rPr>
          <w:rFonts w:eastAsia="Times New Roman" w:cs="Times New Roman" w:ascii="Liberation Sans" w:hAnsi="Liberation Sans"/>
          <w:b/>
          <w:bCs/>
          <w:sz w:val="24"/>
          <w:szCs w:val="24"/>
          <w:lang w:eastAsia="ru-RU"/>
        </w:rPr>
        <w:t>АНТИДОПИНГОВЫЕ ОРГАНИЗАЦИИ И АНТИДОПИНГОВЫЕ ПРАВИЛА</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Кодекс выделяет ряд организаций, на которые возлагается основная ответственность за организацию работы по противодействию допингу. Эти организации определяются как антидопинговые. Они подписывают Кодекс напрямую и ответственны за разработку антидопинговых правил и проведение мероприятий допинг-контроля.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Антидопинговые организации, основываясь на положениях Кодекса, разрабатывают свои антидопинговые правила, а также проводят отдельные мероприятия допинг-контроля в соответствии с этими правилами:</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Международный олимпийский комитет, </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Международный параолимпийский комитет, </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оргкомитеты крупных международных соревнований,</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WADA, </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международные федерации, </w:t>
      </w:r>
    </w:p>
    <w:p>
      <w:pPr>
        <w:pStyle w:val="ListParagraph"/>
        <w:numPr>
          <w:ilvl w:val="0"/>
          <w:numId w:val="3"/>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национальные антидопинговые организации.</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Международные федерации разрабатывают антидопинговые правила для своего вида спорта, национальные антидопинговые организации - для страны. </w:t>
      </w:r>
    </w:p>
    <w:p>
      <w:pPr>
        <w:pStyle w:val="Normal"/>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В Российской Федерации функции национальной антидопинговой организации выполняет Российское антидопинговое агентство «РУСАДА». </w:t>
      </w:r>
    </w:p>
    <w:p>
      <w:pPr>
        <w:pStyle w:val="Txt"/>
        <w:spacing w:beforeAutospacing="0" w:before="0" w:afterAutospacing="0" w:after="0"/>
        <w:jc w:val="both"/>
        <w:rPr>
          <w:rFonts w:ascii="Liberation Sans" w:hAnsi="Liberation Sans"/>
          <w:color w:val="333333"/>
        </w:rPr>
      </w:pPr>
      <w:r>
        <w:rPr>
          <w:rFonts w:ascii="Liberation Sans" w:hAnsi="Liberation Sans"/>
          <w:color w:val="333333"/>
        </w:rPr>
      </w:r>
    </w:p>
    <w:p>
      <w:pPr>
        <w:pStyle w:val="Normal"/>
        <w:numPr>
          <w:ilvl w:val="0"/>
          <w:numId w:val="0"/>
        </w:numPr>
        <w:spacing w:lineRule="auto" w:line="240" w:before="300" w:after="150"/>
        <w:jc w:val="center"/>
        <w:outlineLvl w:val="1"/>
        <w:rPr>
          <w:rFonts w:ascii="Liberation Sans" w:hAnsi="Liberation Sans"/>
        </w:rPr>
      </w:pPr>
      <w:r>
        <w:rPr>
          <w:rFonts w:eastAsia="Times New Roman" w:cs="Times New Roman" w:ascii="Liberation Sans" w:hAnsi="Liberation Sans"/>
          <w:b/>
          <w:bCs/>
          <w:sz w:val="24"/>
          <w:szCs w:val="24"/>
          <w:lang w:eastAsia="ru-RU"/>
        </w:rPr>
        <w:t>ДОПИНГ</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Понятие «допинг» введено в спорт в 1865 г. (по другим данным - значительно раньше) и долгое время связывалось со стимуляцией лошадей при проведении скачек.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 Кодексе допинг определен как совершение одного или нескольких нарушений антидопинговых правил.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К нарушениям антидопинговых правил относят следующие. </w:t>
      </w:r>
    </w:p>
    <w:p>
      <w:pPr>
        <w:pStyle w:val="Normal"/>
        <w:numPr>
          <w:ilvl w:val="0"/>
          <w:numId w:val="4"/>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Наличие запрещенной субстанции, или ее метаболитов, или маркеров в пробе, взятой у спортсмена.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Использование или попытка использования спортсменом запрещенной субстанции или запрещенного метода.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Отказ или непредоставление проб без уважительной причины после получения официального уведомления или любое другое уклонение от сдачи проб.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Любое сочетание трех пропущенных тестов и/или зарегистрированное непредоставление информации о местопребывании спортсмена в течение 18 мес может быть расценено как нарушение антидопинговых правил.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Фальсификация или попытка фальсификации в любой составляющей допинг-контроля.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Обладание запрещенными субстанциями и запрещенными методами.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Распространение или попытка распространения запрещенной субстанции или запрещенного метода. </w:t>
      </w:r>
    </w:p>
    <w:p>
      <w:pPr>
        <w:pStyle w:val="Normal"/>
        <w:numPr>
          <w:ilvl w:val="0"/>
          <w:numId w:val="4"/>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w:t>
      </w:r>
    </w:p>
    <w:p>
      <w:pPr>
        <w:pStyle w:val="ListParagraph"/>
        <w:numPr>
          <w:ilvl w:val="0"/>
          <w:numId w:val="4"/>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ошибки, халатности или осознания спортсменом того, что он использовал допинг, при установлении случаев нарушений. </w:t>
      </w:r>
    </w:p>
    <w:p>
      <w:pPr>
        <w:pStyle w:val="ListParagraph"/>
        <w:numPr>
          <w:ilvl w:val="0"/>
          <w:numId w:val="4"/>
        </w:numPr>
        <w:spacing w:lineRule="auto" w:line="240" w:before="0" w:after="15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Кодекс принимает правило строгой ответственности, принятое в Антидопинговом кодексе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 </w:t>
      </w:r>
    </w:p>
    <w:p>
      <w:pPr>
        <w:pStyle w:val="ListParagraph"/>
        <w:numPr>
          <w:ilvl w:val="0"/>
          <w:numId w:val="4"/>
        </w:numPr>
        <w:spacing w:lineRule="auto" w:line="240" w:before="0" w:after="0"/>
        <w:contextualSpacing/>
        <w:jc w:val="both"/>
        <w:rPr>
          <w:rFonts w:ascii="Liberation Sans" w:hAnsi="Liberation Sans"/>
        </w:rPr>
      </w:pPr>
      <w:r>
        <w:rPr>
          <w:rFonts w:eastAsia="Times New Roman" w:cs="Times New Roman" w:ascii="Liberation Sans" w:hAnsi="Liberation Sans"/>
          <w:color w:val="333333"/>
          <w:sz w:val="24"/>
          <w:szCs w:val="24"/>
          <w:lang w:eastAsia="ru-RU"/>
        </w:rPr>
        <w:t xml:space="preserve">Несущественно, привело ли использование запрещенной субстанции или запрещенного метода к успеху или неудаче. Для установки факта нарушения антидопинговых правил достаточно того, что было использование или попытка использования запрещенной субстанции или запрещенного метода. </w:t>
      </w:r>
    </w:p>
    <w:p>
      <w:pPr>
        <w:pStyle w:val="Normal"/>
        <w:numPr>
          <w:ilvl w:val="0"/>
          <w:numId w:val="0"/>
        </w:numPr>
        <w:spacing w:lineRule="auto" w:line="240" w:before="300" w:after="150"/>
        <w:jc w:val="center"/>
        <w:outlineLvl w:val="1"/>
        <w:rPr>
          <w:rFonts w:ascii="Liberation Sans" w:hAnsi="Liberation Sans"/>
        </w:rPr>
      </w:pPr>
      <w:r>
        <w:rPr>
          <w:rFonts w:eastAsia="Times New Roman" w:cs="Times New Roman" w:ascii="Liberation Sans" w:hAnsi="Liberation Sans"/>
          <w:b/>
          <w:bCs/>
          <w:sz w:val="24"/>
          <w:szCs w:val="24"/>
          <w:lang w:eastAsia="ru-RU"/>
        </w:rPr>
        <w:t>ЗАПРЕЩЕННЫЙ СПИСОК</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Первый Запрещенный список был опубликован по инициативе Международного олимпийского комитета в 1963 г. Начиная с 2004 г. формированием Запрещенного списка занимается WADA. WADA обязано публиковать Запрещенный список в качестве международного стандарта не реже чем один раз в год. Запрещенный список или изменения вступают в силу через 3 мес после публикации.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Запрещенный список включает в себя такие субстанции и методы, которые запрещены к использованию как в соревновательный, так и во внесоревновательный период, поскольку они способны улучшать физическую форму на предстоящих соревнованиях или маскировать применение тех субстанций и методов, которые запрещены только в соревновательный период. Запрещенный список может быть расширен WADA для конкретного вида спорта.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Редакция Запрещенного списка 2011 г. содержит 12 групп запрещенных субстанций, а также перечень запрещенных методов. В Запрещенном списке выделены субстанции и методы, запрещенные постоянно, запрещенные только во время соревнований и запрещенные в отдельных видах спорта.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 Запрещенный список 2011 г. включены следующие группы. </w:t>
      </w:r>
    </w:p>
    <w:p>
      <w:pPr>
        <w:pStyle w:val="Normal"/>
        <w:numPr>
          <w:ilvl w:val="0"/>
          <w:numId w:val="5"/>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Субстанции и методы, запрещенные постоянно. </w:t>
      </w:r>
    </w:p>
    <w:p>
      <w:pPr>
        <w:pStyle w:val="Normal"/>
        <w:numPr>
          <w:ilvl w:val="1"/>
          <w:numId w:val="6"/>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Запрещенные субстанции. </w:t>
      </w:r>
    </w:p>
    <w:p>
      <w:pPr>
        <w:pStyle w:val="Normal"/>
        <w:numPr>
          <w:ilvl w:val="2"/>
          <w:numId w:val="7"/>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S0. Не допущенные к применению субстанции. </w:t>
      </w:r>
    </w:p>
    <w:p>
      <w:pPr>
        <w:pStyle w:val="Normal"/>
        <w:numPr>
          <w:ilvl w:val="2"/>
          <w:numId w:val="7"/>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S1. Анаболические агенты. </w:t>
      </w:r>
    </w:p>
    <w:p>
      <w:pPr>
        <w:pStyle w:val="Normal"/>
        <w:numPr>
          <w:ilvl w:val="2"/>
          <w:numId w:val="7"/>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S2. Пептидные гормоны, факторы роста и подобные субстанции. </w:t>
      </w:r>
    </w:p>
    <w:p>
      <w:pPr>
        <w:pStyle w:val="Normal"/>
        <w:numPr>
          <w:ilvl w:val="2"/>
          <w:numId w:val="7"/>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S3. Бета-2 агонисты. </w:t>
      </w:r>
    </w:p>
    <w:p>
      <w:pPr>
        <w:pStyle w:val="Normal"/>
        <w:numPr>
          <w:ilvl w:val="2"/>
          <w:numId w:val="7"/>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S4. Гормональные антагонисты и модуляторы. </w:t>
      </w:r>
    </w:p>
    <w:p>
      <w:pPr>
        <w:pStyle w:val="Normal"/>
        <w:numPr>
          <w:ilvl w:val="2"/>
          <w:numId w:val="7"/>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S5. Диуретики и другие маскирующие агенты. </w:t>
      </w:r>
    </w:p>
    <w:p>
      <w:pPr>
        <w:pStyle w:val="Normal"/>
        <w:numPr>
          <w:ilvl w:val="1"/>
          <w:numId w:val="8"/>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Запрещенные методы. </w:t>
      </w:r>
    </w:p>
    <w:p>
      <w:pPr>
        <w:pStyle w:val="Normal"/>
        <w:numPr>
          <w:ilvl w:val="2"/>
          <w:numId w:val="9"/>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M1. Усиление переноса кислорода. </w:t>
      </w:r>
    </w:p>
    <w:p>
      <w:pPr>
        <w:pStyle w:val="Normal"/>
        <w:numPr>
          <w:ilvl w:val="2"/>
          <w:numId w:val="9"/>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М2. Химические и физические манипуляции. </w:t>
      </w:r>
    </w:p>
    <w:p>
      <w:pPr>
        <w:pStyle w:val="Normal"/>
        <w:numPr>
          <w:ilvl w:val="2"/>
          <w:numId w:val="9"/>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МЗ. Генный допинг. </w:t>
      </w:r>
    </w:p>
    <w:p>
      <w:pPr>
        <w:pStyle w:val="Normal"/>
        <w:numPr>
          <w:ilvl w:val="0"/>
          <w:numId w:val="10"/>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Субстанции и методы, запрещенные во время соревнований. </w:t>
      </w:r>
    </w:p>
    <w:p>
      <w:pPr>
        <w:pStyle w:val="Normal"/>
        <w:numPr>
          <w:ilvl w:val="1"/>
          <w:numId w:val="11"/>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Запрещенные субстанции. </w:t>
      </w:r>
    </w:p>
    <w:p>
      <w:pPr>
        <w:pStyle w:val="Normal"/>
        <w:numPr>
          <w:ilvl w:val="2"/>
          <w:numId w:val="12"/>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S6. Стимуляторы. </w:t>
      </w:r>
    </w:p>
    <w:p>
      <w:pPr>
        <w:pStyle w:val="Normal"/>
        <w:numPr>
          <w:ilvl w:val="2"/>
          <w:numId w:val="1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S7. Наркотики. </w:t>
      </w:r>
    </w:p>
    <w:p>
      <w:pPr>
        <w:pStyle w:val="Normal"/>
        <w:numPr>
          <w:ilvl w:val="2"/>
          <w:numId w:val="1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S8. Каннабиноиды. </w:t>
      </w:r>
    </w:p>
    <w:p>
      <w:pPr>
        <w:pStyle w:val="Normal"/>
        <w:numPr>
          <w:ilvl w:val="2"/>
          <w:numId w:val="12"/>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S9. Глюкокортикостероиды. </w:t>
      </w:r>
    </w:p>
    <w:p>
      <w:pPr>
        <w:pStyle w:val="Normal"/>
        <w:numPr>
          <w:ilvl w:val="0"/>
          <w:numId w:val="13"/>
        </w:numPr>
        <w:spacing w:lineRule="auto" w:line="240" w:beforeAutospacing="1"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Субстанции, запрещенные в отдельных видах спорта. </w:t>
      </w:r>
    </w:p>
    <w:p>
      <w:pPr>
        <w:pStyle w:val="Normal"/>
        <w:numPr>
          <w:ilvl w:val="2"/>
          <w:numId w:val="14"/>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Р1. Алкоголь. </w:t>
      </w:r>
    </w:p>
    <w:p>
      <w:pPr>
        <w:pStyle w:val="Normal"/>
        <w:numPr>
          <w:ilvl w:val="2"/>
          <w:numId w:val="14"/>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Р2. β-адреноблокаторы. </w:t>
      </w:r>
    </w:p>
    <w:p>
      <w:pPr>
        <w:pStyle w:val="Normal"/>
        <w:spacing w:lineRule="auto" w:line="240" w:before="0" w:after="150"/>
        <w:jc w:val="both"/>
        <w:rPr>
          <w:rFonts w:ascii="Liberation Sans" w:hAnsi="Liberation Sans"/>
        </w:rPr>
      </w:pPr>
      <w:r>
        <w:rPr>
          <w:rFonts w:eastAsia="Times New Roman" w:cs="Times New Roman" w:ascii="Liberation Sans" w:hAnsi="Liberation Sans"/>
          <w:i/>
          <w:iCs/>
          <w:color w:val="333333"/>
          <w:sz w:val="24"/>
          <w:szCs w:val="24"/>
          <w:lang w:eastAsia="ru-RU"/>
        </w:rPr>
        <w:t>Атипичный результат анализа</w:t>
      </w:r>
      <w:r>
        <w:rPr>
          <w:rFonts w:eastAsia="Times New Roman" w:cs="Times New Roman" w:ascii="Liberation Sans" w:hAnsi="Liberation Sans"/>
          <w:color w:val="333333"/>
          <w:sz w:val="24"/>
          <w:szCs w:val="24"/>
          <w:lang w:eastAsia="ru-RU"/>
        </w:rPr>
        <w:t>.</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 Запрещенный список 2008 г. впервые внесено понятие </w:t>
      </w:r>
      <w:r>
        <w:rPr>
          <w:rFonts w:eastAsia="Times New Roman" w:cs="Times New Roman" w:ascii="Liberation Sans" w:hAnsi="Liberation Sans"/>
          <w:i/>
          <w:iCs/>
          <w:color w:val="333333"/>
          <w:sz w:val="24"/>
          <w:szCs w:val="24"/>
          <w:lang w:eastAsia="ru-RU"/>
        </w:rPr>
        <w:t>атипичного результата анализа</w:t>
      </w:r>
      <w:r>
        <w:rPr>
          <w:rFonts w:eastAsia="Times New Roman" w:cs="Times New Roman" w:ascii="Liberation Sans" w:hAnsi="Liberation Sans"/>
          <w:color w:val="333333"/>
          <w:sz w:val="24"/>
          <w:szCs w:val="24"/>
          <w:lang w:eastAsia="ru-RU"/>
        </w:rPr>
        <w:t xml:space="preserve">. Данная мера направлена прежде всего на выявление тех, кто использует различные формы тестостерона (пластыри, гели, инъекции), а также ряд других стероидов, так называемых прогормонов. </w:t>
      </w:r>
    </w:p>
    <w:p>
      <w:pPr>
        <w:pStyle w:val="Normal"/>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Атипичный результат не приводит к немедленному отстранению спортсмена от соревнований и сборов, а требует проведения трех внезапных анализов в течение 3 мес. Если окажется, что найденные атипичные показатели - индивидуальные особенности стероидного профиля спортсмена, то никакие санкции ему не грозят. Однако если будет определено, что стероидный профиль изменялся вследствие применения тестостерона или других стероидов, то спортсмену грозит отстранение от соревнований и дальнейшее расследование, итогом которого станет дисквалификация. </w:t>
      </w:r>
    </w:p>
    <w:p>
      <w:pPr>
        <w:pStyle w:val="Normal"/>
        <w:numPr>
          <w:ilvl w:val="0"/>
          <w:numId w:val="0"/>
        </w:numPr>
        <w:spacing w:lineRule="auto" w:line="240" w:before="300" w:after="150"/>
        <w:jc w:val="both"/>
        <w:outlineLvl w:val="1"/>
        <w:rPr>
          <w:rFonts w:ascii="Liberation Sans" w:hAnsi="Liberation Sans"/>
        </w:rPr>
      </w:pPr>
      <w:r>
        <w:rPr>
          <w:rFonts w:eastAsia="Times New Roman" w:cs="Times New Roman" w:ascii="Liberation Sans" w:hAnsi="Liberation Sans"/>
          <w:i/>
          <w:iCs/>
          <w:color w:val="333333"/>
          <w:sz w:val="24"/>
          <w:szCs w:val="24"/>
          <w:lang w:eastAsia="ru-RU"/>
        </w:rPr>
        <w:t>Пищевые добавки и допинг</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Пищевые добавки содержат такие составляющие, как витамины, минералы, травы, аминокислоты, протеины, энергетические продукты и др. Когда спортсмены принимают пищевые добавки, они рискуют нанести вред своему здоровью, а также получить в составе добавки субстанции из Запрещенного списка, которые не указаны на этикетке.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По данным исследования, проведенного Международным олимпийским комитетом в США, риск приобрести в составе пищевой добавки субстанцию из Запрещенного списка составляет 20%. Следовательно, одна из каждых пяти пищевых добавок, купленных в США, может содержать такие субстанции. Для пищевых добавок, произведенных в Китае, этот уровень еще выше. </w:t>
      </w:r>
    </w:p>
    <w:p>
      <w:pPr>
        <w:pStyle w:val="2"/>
        <w:spacing w:beforeAutospacing="0" w:before="300" w:afterAutospacing="0" w:after="150"/>
        <w:jc w:val="center"/>
        <w:rPr>
          <w:rFonts w:ascii="Liberation Sans" w:hAnsi="Liberation Sans"/>
        </w:rPr>
      </w:pPr>
      <w:r>
        <w:rPr>
          <w:rFonts w:ascii="Liberation Sans" w:hAnsi="Liberation Sans"/>
          <w:sz w:val="24"/>
          <w:szCs w:val="24"/>
        </w:rPr>
        <w:t>ДОПИНГ-КОНТРОЛЬ</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Допинг-контроль - это сложный многоступенчатый процесс, включающий планирование тестирования, предоставление информации о местонахождении, сбор и транспортировку проб, лабораторные исследования, запросы на терапевтическое использование, обработку результатов, проведение слушаний и рассмотрение апелляций. </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Планирование сбора проб, непосредственно их сбор и транспортировку, а также обработку результатов проводит антидопинговая организация, выступившая инициатором сбора проб. Исследование проб проводится в аккредитованной WADA независимой антидопинговой лаборатории, выбор которой зависит от антидопинговой организации. </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Решение о выдаче разрешения на терапевтическое использование принимает независимый Комитет по терапевтическому использованию. </w:t>
      </w:r>
    </w:p>
    <w:p>
      <w:pPr>
        <w:pStyle w:val="Txt"/>
        <w:spacing w:beforeAutospacing="0" w:before="0" w:afterAutospacing="0" w:after="150"/>
        <w:jc w:val="both"/>
        <w:rPr>
          <w:rFonts w:ascii="Liberation Sans" w:hAnsi="Liberation Sans"/>
        </w:rPr>
      </w:pPr>
      <w:r>
        <w:rPr>
          <w:rFonts w:ascii="Liberation Sans" w:hAnsi="Liberation Sans"/>
          <w:color w:val="333333"/>
        </w:rPr>
        <w:t xml:space="preserve">Решение о санкциях к спортсмену принимает Дисциплинарный антидопинговый комитет. Рассмотрение апелляций спортсменов международного уровня проводит Спортивный арбитражный суд в Лозанне, спортсмены национального уровня могут подавать апелляцию в один из арбитражных спортивных судов в Российской Федерации. </w:t>
      </w:r>
    </w:p>
    <w:p>
      <w:pPr>
        <w:pStyle w:val="Txt"/>
        <w:spacing w:beforeAutospacing="0" w:before="0" w:afterAutospacing="0" w:after="150"/>
        <w:jc w:val="center"/>
        <w:rPr>
          <w:rFonts w:ascii="Liberation Sans" w:hAnsi="Liberation Sans"/>
        </w:rPr>
      </w:pPr>
      <w:r>
        <w:rPr>
          <w:rFonts w:ascii="Liberation Sans" w:hAnsi="Liberation Sans"/>
          <w:b/>
          <w:bCs/>
          <w:color w:val="333333"/>
        </w:rPr>
        <w:t>ТЕРАПЕВТИЧЕСКОЕ ИСПОЛЬЗОВАНИЕ</w:t>
      </w:r>
    </w:p>
    <w:p>
      <w:pPr>
        <w:pStyle w:val="Txt"/>
        <w:spacing w:beforeAutospacing="0" w:before="0" w:afterAutospacing="0" w:after="0"/>
        <w:ind w:firstLine="708"/>
        <w:jc w:val="both"/>
        <w:rPr>
          <w:rFonts w:ascii="Liberation Sans" w:hAnsi="Liberation Sans"/>
        </w:rPr>
      </w:pPr>
      <w:r>
        <w:rPr>
          <w:rFonts w:ascii="Liberation Sans" w:hAnsi="Liberation Sans"/>
          <w:color w:val="333333"/>
        </w:rPr>
        <w:t>Каждая международная федерация должна обеспечить возможность спортсменам международного уровня или выступающим на международных спортивных соревнованиях, подать запрос на разрешение на терапевтическое использование субстанций или методов.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Для получения разрешения на терапевтическое использование необходимо: </w:t>
      </w:r>
    </w:p>
    <w:p>
      <w:pPr>
        <w:pStyle w:val="Normal"/>
        <w:numPr>
          <w:ilvl w:val="0"/>
          <w:numId w:val="15"/>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заполнить специальный формуляр; как правило, это делает лечащий врач спортсмена; </w:t>
      </w:r>
    </w:p>
    <w:p>
      <w:pPr>
        <w:pStyle w:val="Normal"/>
        <w:numPr>
          <w:ilvl w:val="0"/>
          <w:numId w:val="15"/>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спортсмен национального уровня направляет запрос на терапевтическое использование в национальную антидопинговую организацию, спортсмен международного уровня - в международную федерацию не позднее чем за 30 дней до момента, когда спортсмену потребуется разрешение. </w:t>
      </w:r>
    </w:p>
    <w:p>
      <w:pPr>
        <w:pStyle w:val="Normal"/>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После рассмотрения запроса спортсмену направляют уведомление о том, что ему выдано разрешение на терапевтическое использование или же отказано в его выдаче. В разрешении указываются дозировки и продолжительность приема запрещенной субстанции. Разрешение на терапевтическое использование всегда выдают на строго определенный период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 случае если в выдаче разрешения на терапевтическое использование отказано, спортсмен вправе обратиться в WADA для пересмотра решения. Апелляция на решение WADA может быть подана в национальный апелляционный орган - для спортсменов национального уровня или в Спортивный арбитражный суд - для спортсменов международного уровня. </w:t>
      </w:r>
    </w:p>
    <w:p>
      <w:pPr>
        <w:pStyle w:val="Normal"/>
        <w:spacing w:lineRule="auto" w:line="240" w:before="0" w:after="150"/>
        <w:jc w:val="center"/>
        <w:rPr>
          <w:rFonts w:ascii="Liberation Sans" w:hAnsi="Liberation Sans"/>
        </w:rPr>
      </w:pPr>
      <w:r>
        <w:rPr>
          <w:rFonts w:eastAsia="Times New Roman" w:cs="Times New Roman" w:ascii="Liberation Sans" w:hAnsi="Liberation Sans"/>
          <w:b/>
          <w:bCs/>
          <w:color w:val="333333"/>
          <w:sz w:val="24"/>
          <w:szCs w:val="24"/>
          <w:lang w:eastAsia="ru-RU"/>
        </w:rPr>
        <w:t>ТЕСТИРОВАНИЕ</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Существует два основных вида тестирования. </w:t>
      </w:r>
    </w:p>
    <w:p>
      <w:pPr>
        <w:pStyle w:val="Normal"/>
        <w:numPr>
          <w:ilvl w:val="0"/>
          <w:numId w:val="16"/>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Соревновательное тестирование. Его проводят на соревнованиях по правилам международной федерации, проводящей соревнование, или иной антидопинговой организации. </w:t>
      </w:r>
    </w:p>
    <w:p>
      <w:pPr>
        <w:pStyle w:val="Normal"/>
        <w:numPr>
          <w:ilvl w:val="0"/>
          <w:numId w:val="16"/>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Внесоревновательное тестирование. Его проводят в период учебно-тренировочных сборов либо в любое другое время, включая периоды отдыха спортсменов, по планам антидопинговых организаций.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Важным направлением внесоревновательного тестирования служит целевое тестирование. Его проводят в тех случаях, когда возникают основания для этого: резкий рост результатов спортсмена, взаимодействие спортсмена с персоналом, уличенным ранее в применении запрещенных средств и методов, в ряде других случаев.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За исключением особых обстоятельств, внесоревновательные тестирования проводят без предварительного уведомления.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Допинг-пробы анализируют только в лабораториях, аккредитованных WADA или одобренных WADA иным образом. Выбор конкретной лаборатории осуществляет антидопинговая организация, ответственная за обработку результатов. </w:t>
      </w:r>
    </w:p>
    <w:p>
      <w:pPr>
        <w:pStyle w:val="Normal"/>
        <w:spacing w:lineRule="auto" w:line="240" w:before="0" w:after="150"/>
        <w:jc w:val="center"/>
        <w:rPr>
          <w:rFonts w:ascii="Liberation Sans" w:hAnsi="Liberation Sans"/>
        </w:rPr>
      </w:pPr>
      <w:r>
        <w:rPr>
          <w:rFonts w:eastAsia="Times New Roman" w:cs="Times New Roman" w:ascii="Liberation Sans" w:hAnsi="Liberation Sans"/>
          <w:b/>
          <w:bCs/>
          <w:color w:val="333333"/>
          <w:sz w:val="24"/>
          <w:szCs w:val="24"/>
          <w:lang w:eastAsia="ru-RU"/>
        </w:rPr>
        <w:t>ОБРАБОТКА РЕЗУЛЬТАТОВ</w:t>
      </w:r>
    </w:p>
    <w:p>
      <w:pPr>
        <w:pStyle w:val="Normal"/>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Обработка результатов - это расследование случая нарушений антидопинговых правил и сбор материалов, включая выявление смягчающих и отягчающих обстоятельств.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При получении неблагоприятного результата анализа какой-либо пробы антидопинговая организация, ответственная за обработку результатов, должна провести проверку для определения следующего: </w:t>
      </w:r>
    </w:p>
    <w:p>
      <w:pPr>
        <w:pStyle w:val="Normal"/>
        <w:numPr>
          <w:ilvl w:val="0"/>
          <w:numId w:val="17"/>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было ли или будет выдано разрешение на терапевтическое использование, предусмотренное Международным стандартом по терапевтическому использованию; </w:t>
      </w:r>
    </w:p>
    <w:p>
      <w:pPr>
        <w:pStyle w:val="Normal"/>
        <w:numPr>
          <w:ilvl w:val="0"/>
          <w:numId w:val="17"/>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есть ли явное отклонение от Международного стандарта по тестированию или Международного стандарта для лабораторий, что могло бы стать причиной неблагоприятного результата анализа.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Если начальная проверка неблагоприятного результата анализа не обнаружила наличия разрешения или запроса на терапевтическое использование, то антидопинговая организация должна немедленно уведомить спортсмена о том, что: </w:t>
      </w:r>
    </w:p>
    <w:p>
      <w:pPr>
        <w:pStyle w:val="Normal"/>
        <w:numPr>
          <w:ilvl w:val="0"/>
          <w:numId w:val="18"/>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результат анализа неблагоприятный; </w:t>
      </w:r>
    </w:p>
    <w:p>
      <w:pPr>
        <w:pStyle w:val="Normal"/>
        <w:numPr>
          <w:ilvl w:val="0"/>
          <w:numId w:val="18"/>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произошло нарушение антидопинговых правил; </w:t>
      </w:r>
    </w:p>
    <w:p>
      <w:pPr>
        <w:pStyle w:val="Normal"/>
        <w:numPr>
          <w:ilvl w:val="0"/>
          <w:numId w:val="18"/>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у спортсмена есть право на немедленный запрос на проведение анализа пробы Б либо отказ от запроса, когда спортсмен отказывается от своего права на исследование пробы Б; </w:t>
      </w:r>
    </w:p>
    <w:p>
      <w:pPr>
        <w:pStyle w:val="Normal"/>
        <w:numPr>
          <w:ilvl w:val="0"/>
          <w:numId w:val="18"/>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назначены дата, время и место проведения анализа пробы Б, если спортсмен или антидопинговая организация решили запросить анализ пробы Б; </w:t>
      </w:r>
    </w:p>
    <w:p>
      <w:pPr>
        <w:pStyle w:val="Normal"/>
        <w:numPr>
          <w:ilvl w:val="0"/>
          <w:numId w:val="18"/>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спортсмену или его представителю предоставляется возможность присутствовать при вскрытии и исследовании пробы Б во время, определенное Международным стандартом для лабораторий, если есть запрос на такое исследование; </w:t>
      </w:r>
    </w:p>
    <w:p>
      <w:pPr>
        <w:pStyle w:val="Normal"/>
        <w:numPr>
          <w:ilvl w:val="0"/>
          <w:numId w:val="18"/>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у спортсмена есть право подать запрос на предоставление ему пакета копий документов по результатам исследований проб А и Б, содержащих информацию, предусмотренную Международным стандартом для лабораторий.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Организатор спортивного мероприятия, международная федерация или другая антидопинговая организация могут принять решение о временном отстранении спортсмена при получении неблагоприятного результата тестирования, обнаружившего запрещенную субстанцию.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Однако временное отстранение может быть не назначено, пока спортсмену не будут предоставлены: </w:t>
      </w:r>
    </w:p>
    <w:p>
      <w:pPr>
        <w:pStyle w:val="Normal"/>
        <w:numPr>
          <w:ilvl w:val="0"/>
          <w:numId w:val="19"/>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возможность проведения предварительного слушания либо перед назначением временного отстранения, либо сразу после назначения временного отстранения; </w:t>
      </w:r>
    </w:p>
    <w:p>
      <w:pPr>
        <w:pStyle w:val="Normal"/>
        <w:numPr>
          <w:ilvl w:val="0"/>
          <w:numId w:val="19"/>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возможность проведения срочных слушаний сразу после назначения временного отстранения.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Каждая антидопинговая организация, несущая ответственность за обработку результатов, должна организовать процесс слушаний. Эти слушания должны установить, было ли такое нарушение, и, если ответ положителен, должно быть принято решение о последствиях данного нарушения.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Нарушение антидопинговых правил в индивидуальных видах спорта, обнаруженное в процессе соревновательного тестирования, автоматически ведет к аннулированию результатов спортсмена в данных соревнованиях со всеми вытекающими отсюда последствиями, включая изъятие всех медалей, очков и призов. </w:t>
      </w:r>
    </w:p>
    <w:p>
      <w:pPr>
        <w:pStyle w:val="Normal"/>
        <w:spacing w:lineRule="auto" w:line="240" w:before="0" w:after="150"/>
        <w:jc w:val="center"/>
        <w:rPr>
          <w:rFonts w:ascii="Liberation Sans" w:hAnsi="Liberation Sans"/>
        </w:rPr>
      </w:pPr>
      <w:r>
        <w:rPr>
          <w:rFonts w:eastAsia="Times New Roman" w:cs="Times New Roman" w:ascii="Liberation Sans" w:hAnsi="Liberation Sans"/>
          <w:b/>
          <w:bCs/>
          <w:color w:val="333333"/>
          <w:sz w:val="24"/>
          <w:szCs w:val="24"/>
          <w:lang w:eastAsia="ru-RU"/>
        </w:rPr>
        <w:t>САНКЦИИ</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Срок дисквалификации в связи с наличием запрещенной субстанции или ее метаболитов, или маркеров, использованием или попыткой использования запрещенной субстанции либо запрещенного метода и обладание запрещенными субстанциями и запрещенными методами </w:t>
      </w:r>
      <w:r>
        <w:rPr>
          <w:rFonts w:eastAsia="Times New Roman" w:cs="Times New Roman" w:ascii="Liberation Sans" w:hAnsi="Liberation Sans"/>
          <w:i/>
          <w:iCs/>
          <w:color w:val="333333"/>
          <w:sz w:val="24"/>
          <w:szCs w:val="24"/>
          <w:lang w:eastAsia="ru-RU"/>
        </w:rPr>
        <w:t>составляет 2 года при первом нарушении</w:t>
      </w:r>
      <w:r>
        <w:rPr>
          <w:rFonts w:eastAsia="Times New Roman" w:cs="Times New Roman" w:ascii="Liberation Sans" w:hAnsi="Liberation Sans"/>
          <w:color w:val="333333"/>
          <w:sz w:val="24"/>
          <w:szCs w:val="24"/>
          <w:lang w:eastAsia="ru-RU"/>
        </w:rPr>
        <w:t xml:space="preserve">.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За отказ или непредоставление проб, или фальсификацию, или попытку фальсификации в любой составляющей допинг-контроля срок дисквалификации устанавливается </w:t>
      </w:r>
      <w:r>
        <w:rPr>
          <w:rFonts w:eastAsia="Times New Roman" w:cs="Times New Roman" w:ascii="Liberation Sans" w:hAnsi="Liberation Sans"/>
          <w:i/>
          <w:iCs/>
          <w:color w:val="333333"/>
          <w:sz w:val="24"/>
          <w:szCs w:val="24"/>
          <w:lang w:eastAsia="ru-RU"/>
        </w:rPr>
        <w:t>на 2 года</w:t>
      </w:r>
      <w:r>
        <w:rPr>
          <w:rFonts w:eastAsia="Times New Roman" w:cs="Times New Roman" w:ascii="Liberation Sans" w:hAnsi="Liberation Sans"/>
          <w:color w:val="333333"/>
          <w:sz w:val="24"/>
          <w:szCs w:val="24"/>
          <w:lang w:eastAsia="ru-RU"/>
        </w:rPr>
        <w:t xml:space="preserve">.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За распространение или попытку распространения, или назначение, или попытку назначения запрещенной субстанции или запрещенного метода устанавливается срок дисквалификации </w:t>
      </w:r>
      <w:r>
        <w:rPr>
          <w:rFonts w:eastAsia="Times New Roman" w:cs="Times New Roman" w:ascii="Liberation Sans" w:hAnsi="Liberation Sans"/>
          <w:i/>
          <w:iCs/>
          <w:color w:val="333333"/>
          <w:sz w:val="24"/>
          <w:szCs w:val="24"/>
          <w:lang w:eastAsia="ru-RU"/>
        </w:rPr>
        <w:t>от 4 лет до пожизненного</w:t>
      </w:r>
      <w:r>
        <w:rPr>
          <w:rFonts w:eastAsia="Times New Roman" w:cs="Times New Roman" w:ascii="Liberation Sans" w:hAnsi="Liberation Sans"/>
          <w:color w:val="333333"/>
          <w:sz w:val="24"/>
          <w:szCs w:val="24"/>
          <w:lang w:eastAsia="ru-RU"/>
        </w:rPr>
        <w:t xml:space="preserve">.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За непредоставление информации о местонахождении и/или пропущенные тесты срок дисквалификации устанавливается </w:t>
      </w:r>
      <w:r>
        <w:rPr>
          <w:rFonts w:eastAsia="Times New Roman" w:cs="Times New Roman" w:ascii="Liberation Sans" w:hAnsi="Liberation Sans"/>
          <w:i/>
          <w:iCs/>
          <w:color w:val="333333"/>
          <w:sz w:val="24"/>
          <w:szCs w:val="24"/>
          <w:lang w:eastAsia="ru-RU"/>
        </w:rPr>
        <w:t>от 1 года до 2 лет</w:t>
      </w:r>
      <w:r>
        <w:rPr>
          <w:rFonts w:eastAsia="Times New Roman" w:cs="Times New Roman" w:ascii="Liberation Sans" w:hAnsi="Liberation Sans"/>
          <w:color w:val="333333"/>
          <w:sz w:val="24"/>
          <w:szCs w:val="24"/>
          <w:lang w:eastAsia="ru-RU"/>
        </w:rPr>
        <w:t xml:space="preserve"> в зависимости от степени вины спортсмена.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Сроки дисквалификации могут быть как сокращены при определенных условиях, так и увеличены при наличии отягчающих обстоятельств.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При повторных нарушениях сроки дисквалификации возрастают </w:t>
      </w:r>
      <w:r>
        <w:rPr>
          <w:rFonts w:eastAsia="Times New Roman" w:cs="Times New Roman" w:ascii="Liberation Sans" w:hAnsi="Liberation Sans"/>
          <w:i/>
          <w:iCs/>
          <w:color w:val="333333"/>
          <w:sz w:val="24"/>
          <w:szCs w:val="24"/>
          <w:lang w:eastAsia="ru-RU"/>
        </w:rPr>
        <w:t>от 4 лет до пожизненного</w:t>
      </w:r>
      <w:r>
        <w:rPr>
          <w:rFonts w:eastAsia="Times New Roman" w:cs="Times New Roman" w:ascii="Liberation Sans" w:hAnsi="Liberation Sans"/>
          <w:color w:val="333333"/>
          <w:sz w:val="24"/>
          <w:szCs w:val="24"/>
          <w:lang w:eastAsia="ru-RU"/>
        </w:rPr>
        <w:t xml:space="preserve">. </w:t>
      </w:r>
    </w:p>
    <w:p>
      <w:pPr>
        <w:pStyle w:val="Normal"/>
        <w:spacing w:lineRule="auto" w:line="240" w:before="0" w:after="150"/>
        <w:jc w:val="center"/>
        <w:rPr>
          <w:rFonts w:ascii="Liberation Sans" w:hAnsi="Liberation Sans"/>
        </w:rPr>
      </w:pPr>
      <w:r>
        <w:rPr>
          <w:rFonts w:eastAsia="Times New Roman" w:cs="Times New Roman" w:ascii="Liberation Sans" w:hAnsi="Liberation Sans"/>
          <w:b/>
          <w:bCs/>
          <w:color w:val="333333"/>
          <w:sz w:val="24"/>
          <w:szCs w:val="24"/>
          <w:lang w:eastAsia="ru-RU"/>
        </w:rPr>
        <w:t>АПЕЛЛЯЦИИ</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Апелляции могут быть поданы на следующие решения, принимаемые в соответствии с Кодексом или правилами, разработанными на основе Кодекса: </w:t>
      </w:r>
    </w:p>
    <w:p>
      <w:pPr>
        <w:pStyle w:val="Normal"/>
        <w:numPr>
          <w:ilvl w:val="0"/>
          <w:numId w:val="20"/>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том, что было нарушение антидопинговых правил;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наложении санкций за нарушение антидопинговых правил;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том, что не было нарушения антидопинговых правил;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том, что рассмотрение факта нарушения антидопинговых правил не может быть продолжено по процедурным причинам (например, наличие медицинского рецепта);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нарушении запрета на участие в период дисквалификации;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о том, что у антидопинговой организации нет достаточных полномочий на принятие постановления о предполагаемом нарушении антидопинговых правил или их последствиях; </w:t>
      </w:r>
    </w:p>
    <w:p>
      <w:pPr>
        <w:pStyle w:val="Normal"/>
        <w:numPr>
          <w:ilvl w:val="0"/>
          <w:numId w:val="20"/>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антидопинговой организации не выдвигать неблагоприятный анализ пробы или атипичный результат исследования в качестве нарушения антидопинговых правил; либо решение не продолжать рассмотрение нарушения антидопинговых правил после расследования; </w:t>
      </w:r>
    </w:p>
    <w:p>
      <w:pPr>
        <w:pStyle w:val="Normal"/>
        <w:numPr>
          <w:ilvl w:val="0"/>
          <w:numId w:val="20"/>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решение применить временное отстранение на основании предварительных слушаний.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Если нарушение произошло во время международного спортивного мероприятия или если вовлечены спортсмены международного уровня, то апелляцию на вынесенное решение необходимо подавать в Спортивный арбитражный суд.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Спортсмены национального уровня могут подавать апелляцию в национальный суд спортивного арбитража. Кроме того, у спортсменов есть право подавать апелляцию непосредственно в Спортивный арбитражный суд в Лозанне. </w:t>
      </w:r>
    </w:p>
    <w:p>
      <w:pPr>
        <w:pStyle w:val="Normal"/>
        <w:numPr>
          <w:ilvl w:val="0"/>
          <w:numId w:val="0"/>
        </w:numPr>
        <w:spacing w:lineRule="auto" w:line="240" w:before="300" w:after="150"/>
        <w:jc w:val="center"/>
        <w:outlineLvl w:val="1"/>
        <w:rPr>
          <w:rFonts w:ascii="Liberation Sans" w:hAnsi="Liberation Sans"/>
        </w:rPr>
      </w:pPr>
      <w:r>
        <w:rPr>
          <w:rFonts w:eastAsia="Times New Roman" w:cs="Times New Roman" w:ascii="Liberation Sans" w:hAnsi="Liberation Sans"/>
          <w:b/>
          <w:bCs/>
          <w:color w:val="333333"/>
          <w:sz w:val="24"/>
          <w:szCs w:val="24"/>
          <w:lang w:eastAsia="ru-RU"/>
        </w:rPr>
        <w:t>ИНФОРМАЦИОННЫЕ И ОБРАЗОВАТЕЛЬНЫЕ ПРОГРАММЫ</w:t>
      </w:r>
      <w:r>
        <w:rPr>
          <w:rFonts w:eastAsia="Times New Roman" w:cs="Times New Roman" w:ascii="Liberation Sans" w:hAnsi="Liberation Sans"/>
          <w:b/>
          <w:bCs/>
          <w:sz w:val="24"/>
          <w:szCs w:val="24"/>
          <w:lang w:eastAsia="ru-RU"/>
        </w:rPr>
        <w:t xml:space="preserve"> </w:t>
      </w:r>
      <w:r>
        <w:rPr>
          <w:rFonts w:eastAsia="Times New Roman" w:cs="Times New Roman" w:ascii="Liberation Sans" w:hAnsi="Liberation Sans"/>
          <w:b/>
          <w:bCs/>
          <w:color w:val="333333"/>
          <w:sz w:val="24"/>
          <w:szCs w:val="24"/>
          <w:lang w:eastAsia="ru-RU"/>
        </w:rPr>
        <w:t>ДЛЯ СПОРТА, СВОБОДНОГО ОТ ДОПИНГА.</w:t>
      </w:r>
    </w:p>
    <w:p>
      <w:pPr>
        <w:pStyle w:val="Normal"/>
        <w:numPr>
          <w:ilvl w:val="0"/>
          <w:numId w:val="0"/>
        </w:numPr>
        <w:spacing w:lineRule="auto" w:line="240" w:before="300" w:after="150"/>
        <w:jc w:val="both"/>
        <w:outlineLvl w:val="1"/>
        <w:rPr>
          <w:rFonts w:ascii="Liberation Sans" w:hAnsi="Liberation Sans"/>
        </w:rPr>
      </w:pPr>
      <w:r>
        <w:rPr>
          <w:rFonts w:eastAsia="Times New Roman" w:cs="Times New Roman" w:ascii="Liberation Sans" w:hAnsi="Liberation Sans"/>
          <w:color w:val="333333"/>
          <w:sz w:val="24"/>
          <w:szCs w:val="24"/>
          <w:lang w:eastAsia="ru-RU"/>
        </w:rPr>
        <w:t xml:space="preserve">Основной принцип: сохранение духа спорта, защита его от ущерба, который может нанести допинг. </w:t>
      </w:r>
    </w:p>
    <w:p>
      <w:pPr>
        <w:pStyle w:val="Normal"/>
        <w:numPr>
          <w:ilvl w:val="0"/>
          <w:numId w:val="0"/>
        </w:numPr>
        <w:spacing w:lineRule="auto" w:line="240" w:before="300" w:after="150"/>
        <w:jc w:val="both"/>
        <w:outlineLvl w:val="1"/>
        <w:rPr>
          <w:rFonts w:ascii="Liberation Sans" w:hAnsi="Liberation Sans"/>
        </w:rPr>
      </w:pPr>
      <w:r>
        <w:rPr>
          <w:rFonts w:eastAsia="Times New Roman" w:cs="Times New Roman" w:ascii="Liberation Sans" w:hAnsi="Liberation Sans"/>
          <w:color w:val="333333"/>
          <w:sz w:val="24"/>
          <w:szCs w:val="24"/>
          <w:lang w:eastAsia="ru-RU"/>
        </w:rPr>
        <w:t xml:space="preserve">Главная цель : предотвращение преднамеренного или непреднамеренного применения запрещенных субстанций и методов спортсменами.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Образовательные программы должны предоставлять спортсменам информацию как минимум по следующим проблемам: </w:t>
      </w:r>
    </w:p>
    <w:p>
      <w:pPr>
        <w:pStyle w:val="Normal"/>
        <w:numPr>
          <w:ilvl w:val="0"/>
          <w:numId w:val="21"/>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субстанции и методы, включенные в Запрещенный список;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нарушения антидопинговых правил;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последствия применения допинга, включая санкции, а также последствия для здоровья и последствия социального характера;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процедуры допинг-контроля;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права и обязанности спортсменов и персонала спортсменов;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терапевтическое использование запрещенных субстанций и методов; </w:t>
      </w:r>
    </w:p>
    <w:p>
      <w:pPr>
        <w:pStyle w:val="Normal"/>
        <w:numPr>
          <w:ilvl w:val="0"/>
          <w:numId w:val="21"/>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снижение рисков употребления пищевых добавок; </w:t>
      </w:r>
    </w:p>
    <w:p>
      <w:pPr>
        <w:pStyle w:val="Normal"/>
        <w:numPr>
          <w:ilvl w:val="0"/>
          <w:numId w:val="21"/>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вред, наносимый допингом духу спорта. </w:t>
      </w:r>
    </w:p>
    <w:p>
      <w:pPr>
        <w:pStyle w:val="Normal"/>
        <w:numPr>
          <w:ilvl w:val="0"/>
          <w:numId w:val="0"/>
        </w:numPr>
        <w:spacing w:lineRule="auto" w:line="240" w:before="300" w:after="150"/>
        <w:jc w:val="both"/>
        <w:outlineLvl w:val="1"/>
        <w:rPr>
          <w:rFonts w:ascii="Liberation Sans" w:hAnsi="Liberation Sans"/>
        </w:rPr>
      </w:pPr>
      <w:r>
        <w:rPr>
          <w:rFonts w:eastAsia="Times New Roman" w:cs="Times New Roman" w:ascii="Liberation Sans" w:hAnsi="Liberation Sans"/>
          <w:b/>
          <w:bCs/>
          <w:sz w:val="24"/>
          <w:szCs w:val="24"/>
          <w:lang w:eastAsia="ru-RU"/>
        </w:rPr>
        <w:t>РОЛЬ И ОТВЕТСТВЕННОСТЬ СПОРТСМЕНОВ И ПЕРСОНАЛА СПОРТСМЕНОВ</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Роль и ответственность спортсменов: </w:t>
      </w:r>
    </w:p>
    <w:p>
      <w:pPr>
        <w:pStyle w:val="Normal"/>
        <w:numPr>
          <w:ilvl w:val="0"/>
          <w:numId w:val="22"/>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спортсмены должны знать, соблюдать и поддерживать антидопинговые правила и антидопинговую политику, реализуемые в соответствии с Кодексом; </w:t>
      </w:r>
    </w:p>
    <w:p>
      <w:pPr>
        <w:pStyle w:val="Normal"/>
        <w:numPr>
          <w:ilvl w:val="0"/>
          <w:numId w:val="2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быть доступными для взятия проб; </w:t>
      </w:r>
    </w:p>
    <w:p>
      <w:pPr>
        <w:pStyle w:val="Normal"/>
        <w:numPr>
          <w:ilvl w:val="0"/>
          <w:numId w:val="22"/>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нести ответственность в контексте борьбы с допингом за то, что они потребляют в пищу и используют при подготовке и участии в соревнованиях; </w:t>
      </w:r>
    </w:p>
    <w:p>
      <w:pPr>
        <w:pStyle w:val="Normal"/>
        <w:numPr>
          <w:ilvl w:val="0"/>
          <w:numId w:val="22"/>
        </w:numPr>
        <w:spacing w:lineRule="auto" w:line="240" w:before="0" w:afterAutospacing="1"/>
        <w:jc w:val="both"/>
        <w:rPr>
          <w:rFonts w:ascii="Liberation Sans" w:hAnsi="Liberation Sans"/>
        </w:rPr>
      </w:pPr>
      <w:r>
        <w:rPr>
          <w:rFonts w:eastAsia="Times New Roman" w:cs="Times New Roman" w:ascii="Liberation Sans" w:hAnsi="Liberation Sans"/>
          <w:color w:val="333333"/>
          <w:sz w:val="24"/>
          <w:szCs w:val="24"/>
          <w:lang w:eastAsia="ru-RU"/>
        </w:rPr>
        <w:t xml:space="preserve">должны информировать медицинский персонал об их обязанностях не использовать запрещенные субстанции и методы и нести ответственность за то, что любое получаемое ими медицинское обслуживание не нарушает антидопинговую политику и правила, принятые в соответствии с Кодексом. </w:t>
      </w:r>
    </w:p>
    <w:p>
      <w:pPr>
        <w:pStyle w:val="Normal"/>
        <w:spacing w:lineRule="auto" w:line="240" w:before="0" w:after="150"/>
        <w:jc w:val="both"/>
        <w:rPr>
          <w:rFonts w:ascii="Liberation Sans" w:hAnsi="Liberation Sans"/>
        </w:rPr>
      </w:pPr>
      <w:r>
        <w:rPr>
          <w:rFonts w:eastAsia="Times New Roman" w:cs="Times New Roman" w:ascii="Liberation Sans" w:hAnsi="Liberation Sans"/>
          <w:color w:val="333333"/>
          <w:sz w:val="24"/>
          <w:szCs w:val="24"/>
          <w:lang w:eastAsia="ru-RU"/>
        </w:rPr>
        <w:t xml:space="preserve">Роль и ответственность персонала спортсменов: </w:t>
      </w:r>
    </w:p>
    <w:p>
      <w:pPr>
        <w:pStyle w:val="Normal"/>
        <w:numPr>
          <w:ilvl w:val="0"/>
          <w:numId w:val="23"/>
        </w:numPr>
        <w:spacing w:lineRule="auto" w:line="240" w:beforeAutospacing="1" w:after="0"/>
        <w:jc w:val="both"/>
        <w:rPr>
          <w:rFonts w:ascii="Liberation Sans" w:hAnsi="Liberation Sans"/>
        </w:rPr>
      </w:pPr>
      <w:r>
        <w:rPr>
          <w:rFonts w:eastAsia="Times New Roman" w:cs="Times New Roman" w:ascii="Liberation Sans" w:hAnsi="Liberation Sans"/>
          <w:color w:val="333333"/>
          <w:sz w:val="24"/>
          <w:szCs w:val="24"/>
          <w:lang w:eastAsia="ru-RU"/>
        </w:rPr>
        <w:t xml:space="preserve">персонал спортсменов должен знать, соблюдать и поддерживать правила и антидопинговую политику, принятые в соответствии с Кодексом, которые применимы к ним или спортсменам, в подготовке которых они участвуют; </w:t>
      </w:r>
    </w:p>
    <w:p>
      <w:pPr>
        <w:pStyle w:val="Normal"/>
        <w:numPr>
          <w:ilvl w:val="0"/>
          <w:numId w:val="23"/>
        </w:numPr>
        <w:spacing w:lineRule="auto" w:line="240" w:before="0" w:after="0"/>
        <w:jc w:val="both"/>
        <w:rPr>
          <w:rFonts w:ascii="Liberation Sans" w:hAnsi="Liberation Sans"/>
        </w:rPr>
      </w:pPr>
      <w:r>
        <w:rPr>
          <w:rFonts w:eastAsia="Times New Roman" w:cs="Times New Roman" w:ascii="Liberation Sans" w:hAnsi="Liberation Sans"/>
          <w:color w:val="333333"/>
          <w:sz w:val="24"/>
          <w:szCs w:val="24"/>
          <w:lang w:eastAsia="ru-RU"/>
        </w:rPr>
        <w:t xml:space="preserve">сотрудничать при реализации программ тестирования спортсменов; </w:t>
      </w:r>
    </w:p>
    <w:p>
      <w:pPr>
        <w:pStyle w:val="Normal"/>
        <w:spacing w:before="200" w:after="0"/>
        <w:jc w:val="both"/>
        <w:rPr>
          <w:rFonts w:ascii="Liberation Sans" w:hAnsi="Liberation Sans"/>
        </w:rPr>
      </w:pPr>
      <w:r>
        <w:rPr>
          <w:rFonts w:eastAsia="Times New Roman" w:cs="Times New Roman" w:ascii="Liberation Sans" w:hAnsi="Liberation Sans"/>
          <w:b w:val="false"/>
          <w:i w:val="false"/>
          <w:caps w:val="false"/>
          <w:smallCaps w:val="false"/>
          <w:color w:val="333333"/>
          <w:spacing w:val="0"/>
          <w:sz w:val="24"/>
          <w:szCs w:val="24"/>
          <w:shd w:fill="FFFFFF" w:val="clear"/>
          <w:lang w:val="ru-RU" w:eastAsia="ru-RU" w:bidi="ar-SA"/>
        </w:rPr>
        <w:t xml:space="preserve">использовать свое влияние на спортсмена, его взгляды и поведение с целью формирования атмосферы нетерпимости к допингу. </w:t>
      </w:r>
    </w:p>
    <w:sectPr>
      <w:type w:val="nextPage"/>
      <w:pgSz w:w="11906" w:h="16838"/>
      <w:pgMar w:left="1418"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imes New Roman">
    <w:charset w:val="01"/>
    <w:family w:val="roman"/>
    <w:pitch w:val="variable"/>
  </w:font>
  <w:font w:name="Arial">
    <w:altName w:val="Helvetica"/>
    <w:charset w:val="01"/>
    <w:family w:val="roman"/>
    <w:pitch w:val="variable"/>
  </w:font>
  <w:font w:name="Liberation Sans">
    <w:altName w:val="Arial"/>
    <w:charset w:val="01"/>
    <w:family w:val="swiss"/>
    <w:pitch w:val="variable"/>
  </w:font>
  <w:font w:name="system-ui">
    <w:altName w:val="apple-system"/>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eastAsia="Calibri" w:eastAsiaTheme="minorHAnsi"/>
        <w:color w:val="333333"/>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085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1">
    <w:name w:val="Heading 1"/>
    <w:basedOn w:val="Normal"/>
    <w:next w:val="Normal"/>
    <w:link w:val="11"/>
    <w:uiPriority w:val="9"/>
    <w:qFormat/>
    <w:rsid w:val="00da085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semiHidden/>
    <w:unhideWhenUsed/>
    <w:qFormat/>
    <w:rsid w:val="00da085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semiHidden/>
    <w:unhideWhenUsed/>
    <w:qFormat/>
    <w:rsid w:val="00da0853"/>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rsid w:val="00da0853"/>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1"/>
    <w:uiPriority w:val="9"/>
    <w:semiHidden/>
    <w:unhideWhenUsed/>
    <w:qFormat/>
    <w:rsid w:val="00da0853"/>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
    <w:name w:val="Heading 6"/>
    <w:basedOn w:val="Normal"/>
    <w:next w:val="Normal"/>
    <w:link w:val="61"/>
    <w:uiPriority w:val="9"/>
    <w:semiHidden/>
    <w:unhideWhenUsed/>
    <w:qFormat/>
    <w:rsid w:val="00da0853"/>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7">
    <w:name w:val="Heading 7"/>
    <w:basedOn w:val="Normal"/>
    <w:next w:val="Normal"/>
    <w:link w:val="71"/>
    <w:uiPriority w:val="9"/>
    <w:semiHidden/>
    <w:unhideWhenUsed/>
    <w:qFormat/>
    <w:rsid w:val="00da0853"/>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8">
    <w:name w:val="Heading 8"/>
    <w:basedOn w:val="Normal"/>
    <w:next w:val="Normal"/>
    <w:link w:val="81"/>
    <w:uiPriority w:val="9"/>
    <w:semiHidden/>
    <w:unhideWhenUsed/>
    <w:qFormat/>
    <w:rsid w:val="00da0853"/>
    <w:pPr>
      <w:keepNext w:val="true"/>
      <w:keepLines/>
      <w:spacing w:before="200" w:after="0"/>
      <w:outlineLvl w:val="7"/>
    </w:pPr>
    <w:rPr>
      <w:rFonts w:ascii="Cambria" w:hAnsi="Cambria" w:eastAsia="" w:cs="" w:asciiTheme="majorHAnsi" w:cstheme="majorBidi" w:eastAsiaTheme="majorEastAsia" w:hAnsiTheme="majorHAnsi"/>
      <w:color w:val="4F81BD" w:themeColor="accent1"/>
      <w:sz w:val="20"/>
      <w:szCs w:val="20"/>
    </w:rPr>
  </w:style>
  <w:style w:type="paragraph" w:styleId="9">
    <w:name w:val="Heading 9"/>
    <w:basedOn w:val="Normal"/>
    <w:next w:val="Normal"/>
    <w:link w:val="91"/>
    <w:uiPriority w:val="9"/>
    <w:semiHidden/>
    <w:unhideWhenUsed/>
    <w:qFormat/>
    <w:rsid w:val="00da0853"/>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da0853"/>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semiHidden/>
    <w:qFormat/>
    <w:rsid w:val="00da0853"/>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da0853"/>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da0853"/>
    <w:rPr>
      <w:rFonts w:ascii="Cambria" w:hAnsi="Cambria" w:eastAsia="" w:cs="" w:asciiTheme="majorHAnsi" w:cstheme="majorBidi" w:eastAsiaTheme="majorEastAsia" w:hAnsiTheme="majorHAnsi"/>
      <w:b/>
      <w:bCs/>
      <w:i/>
      <w:iCs/>
      <w:color w:val="4F81BD" w:themeColor="accent1"/>
    </w:rPr>
  </w:style>
  <w:style w:type="character" w:styleId="51" w:customStyle="1">
    <w:name w:val="Заголовок 5 Знак"/>
    <w:basedOn w:val="DefaultParagraphFont"/>
    <w:uiPriority w:val="9"/>
    <w:qFormat/>
    <w:rsid w:val="00da0853"/>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
    <w:basedOn w:val="DefaultParagraphFont"/>
    <w:uiPriority w:val="9"/>
    <w:qFormat/>
    <w:rsid w:val="00da0853"/>
    <w:rPr>
      <w:rFonts w:ascii="Cambria" w:hAnsi="Cambria" w:eastAsia="" w:cs="" w:asciiTheme="majorHAnsi" w:cstheme="majorBidi" w:eastAsiaTheme="majorEastAsia" w:hAnsiTheme="majorHAnsi"/>
      <w:i/>
      <w:iCs/>
      <w:color w:val="243F60" w:themeColor="accent1" w:themeShade="7f"/>
    </w:rPr>
  </w:style>
  <w:style w:type="character" w:styleId="71" w:customStyle="1">
    <w:name w:val="Заголовок 7 Знак"/>
    <w:basedOn w:val="DefaultParagraphFont"/>
    <w:uiPriority w:val="9"/>
    <w:qFormat/>
    <w:rsid w:val="00da0853"/>
    <w:rPr>
      <w:rFonts w:ascii="Cambria" w:hAnsi="Cambria" w:eastAsia="" w:cs="" w:asciiTheme="majorHAnsi" w:cstheme="majorBidi" w:eastAsiaTheme="majorEastAsia" w:hAnsiTheme="majorHAnsi"/>
      <w:i/>
      <w:iCs/>
      <w:color w:val="404040" w:themeColor="text1" w:themeTint="bf"/>
    </w:rPr>
  </w:style>
  <w:style w:type="character" w:styleId="81" w:customStyle="1">
    <w:name w:val="Заголовок 8 Знак"/>
    <w:basedOn w:val="DefaultParagraphFont"/>
    <w:uiPriority w:val="9"/>
    <w:qFormat/>
    <w:rsid w:val="00da0853"/>
    <w:rPr>
      <w:rFonts w:ascii="Cambria" w:hAnsi="Cambria" w:eastAsia="" w:cs="" w:asciiTheme="majorHAnsi" w:cstheme="majorBidi" w:eastAsiaTheme="majorEastAsia" w:hAnsiTheme="majorHAnsi"/>
      <w:color w:val="4F81BD" w:themeColor="accent1"/>
      <w:sz w:val="20"/>
      <w:szCs w:val="20"/>
    </w:rPr>
  </w:style>
  <w:style w:type="character" w:styleId="91" w:customStyle="1">
    <w:name w:val="Заголовок 9 Знак"/>
    <w:basedOn w:val="DefaultParagraphFont"/>
    <w:uiPriority w:val="9"/>
    <w:qFormat/>
    <w:rsid w:val="00da0853"/>
    <w:rPr>
      <w:rFonts w:ascii="Cambria" w:hAnsi="Cambria" w:eastAsia="" w:cs="" w:asciiTheme="majorHAnsi" w:cstheme="majorBidi" w:eastAsiaTheme="majorEastAsia" w:hAnsiTheme="majorHAnsi"/>
      <w:i/>
      <w:iCs/>
      <w:color w:val="404040" w:themeColor="text1" w:themeTint="bf"/>
      <w:sz w:val="20"/>
      <w:szCs w:val="20"/>
    </w:rPr>
  </w:style>
  <w:style w:type="character" w:styleId="Style5" w:customStyle="1">
    <w:name w:val="Название Знак"/>
    <w:basedOn w:val="DefaultParagraphFont"/>
    <w:uiPriority w:val="10"/>
    <w:qFormat/>
    <w:rsid w:val="00da0853"/>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6" w:customStyle="1">
    <w:name w:val="Подзаголовок Знак"/>
    <w:basedOn w:val="DefaultParagraphFont"/>
    <w:uiPriority w:val="11"/>
    <w:qFormat/>
    <w:rsid w:val="00da0853"/>
    <w:rPr>
      <w:rFonts w:ascii="Cambria" w:hAnsi="Cambria" w:eastAsia="" w:cs="" w:asciiTheme="majorHAnsi" w:cstheme="majorBidi" w:eastAsiaTheme="majorEastAsia" w:hAnsiTheme="majorHAnsi"/>
      <w:i/>
      <w:iCs/>
      <w:color w:val="4F81BD" w:themeColor="accent1"/>
      <w:spacing w:val="15"/>
      <w:sz w:val="24"/>
      <w:szCs w:val="24"/>
    </w:rPr>
  </w:style>
  <w:style w:type="character" w:styleId="Strong">
    <w:name w:val="Strong"/>
    <w:basedOn w:val="DefaultParagraphFont"/>
    <w:uiPriority w:val="22"/>
    <w:qFormat/>
    <w:rsid w:val="00da0853"/>
    <w:rPr>
      <w:b/>
      <w:bCs/>
    </w:rPr>
  </w:style>
  <w:style w:type="character" w:styleId="Style7">
    <w:name w:val="Emphasis"/>
    <w:basedOn w:val="DefaultParagraphFont"/>
    <w:uiPriority w:val="20"/>
    <w:qFormat/>
    <w:rsid w:val="00da0853"/>
    <w:rPr>
      <w:i/>
      <w:iCs/>
    </w:rPr>
  </w:style>
  <w:style w:type="character" w:styleId="22" w:customStyle="1">
    <w:name w:val="Цитата 2 Знак"/>
    <w:basedOn w:val="DefaultParagraphFont"/>
    <w:link w:val="Quote"/>
    <w:uiPriority w:val="29"/>
    <w:qFormat/>
    <w:rsid w:val="00da0853"/>
    <w:rPr>
      <w:i/>
      <w:iCs/>
      <w:color w:val="000000" w:themeColor="text1"/>
    </w:rPr>
  </w:style>
  <w:style w:type="character" w:styleId="Style8" w:customStyle="1">
    <w:name w:val="Выделенная цитата Знак"/>
    <w:basedOn w:val="DefaultParagraphFont"/>
    <w:link w:val="IntenseQuote"/>
    <w:uiPriority w:val="30"/>
    <w:qFormat/>
    <w:rsid w:val="00da0853"/>
    <w:rPr>
      <w:b/>
      <w:bCs/>
      <w:i/>
      <w:iCs/>
      <w:color w:val="4F81BD" w:themeColor="accent1"/>
    </w:rPr>
  </w:style>
  <w:style w:type="character" w:styleId="SubtleEmphasis">
    <w:name w:val="Subtle Emphasis"/>
    <w:basedOn w:val="DefaultParagraphFont"/>
    <w:uiPriority w:val="19"/>
    <w:qFormat/>
    <w:rsid w:val="00da0853"/>
    <w:rPr>
      <w:i/>
      <w:iCs/>
      <w:color w:val="808080" w:themeColor="text1" w:themeTint="7f"/>
    </w:rPr>
  </w:style>
  <w:style w:type="character" w:styleId="IntenseEmphasis">
    <w:name w:val="Intense Emphasis"/>
    <w:basedOn w:val="DefaultParagraphFont"/>
    <w:uiPriority w:val="21"/>
    <w:qFormat/>
    <w:rsid w:val="00da0853"/>
    <w:rPr>
      <w:b/>
      <w:bCs/>
      <w:i/>
      <w:iCs/>
      <w:color w:val="4F81BD" w:themeColor="accent1"/>
    </w:rPr>
  </w:style>
  <w:style w:type="character" w:styleId="SubtleReference">
    <w:name w:val="Subtle Reference"/>
    <w:basedOn w:val="DefaultParagraphFont"/>
    <w:uiPriority w:val="31"/>
    <w:qFormat/>
    <w:rsid w:val="00da0853"/>
    <w:rPr>
      <w:smallCaps/>
      <w:color w:val="C0504D" w:themeColor="accent2"/>
      <w:u w:val="single"/>
    </w:rPr>
  </w:style>
  <w:style w:type="character" w:styleId="IntenseReference">
    <w:name w:val="Intense Reference"/>
    <w:basedOn w:val="DefaultParagraphFont"/>
    <w:uiPriority w:val="32"/>
    <w:qFormat/>
    <w:rsid w:val="00da0853"/>
    <w:rPr>
      <w:b/>
      <w:bCs/>
      <w:smallCaps/>
      <w:color w:val="C0504D" w:themeColor="accent2"/>
      <w:spacing w:val="5"/>
      <w:u w:val="single"/>
    </w:rPr>
  </w:style>
  <w:style w:type="character" w:styleId="BookTitle">
    <w:name w:val="Book Title"/>
    <w:basedOn w:val="DefaultParagraphFont"/>
    <w:uiPriority w:val="33"/>
    <w:qFormat/>
    <w:rsid w:val="00da0853"/>
    <w:rPr>
      <w:b/>
      <w:bCs/>
      <w:smallCaps/>
      <w:spacing w:val="5"/>
    </w:rPr>
  </w:style>
  <w:style w:type="character" w:styleId="Style9">
    <w:name w:val="Символ нумерации"/>
    <w:qFormat/>
    <w:rPr/>
  </w:style>
  <w:style w:type="character" w:styleId="Style10">
    <w:name w:val="Strong"/>
    <w:qFormat/>
    <w:rPr>
      <w:b/>
      <w:bCs/>
    </w:rPr>
  </w:style>
  <w:style w:type="character" w:styleId="Style11">
    <w:name w:val="Hyperlink"/>
    <w:rPr>
      <w:color w:val="000080"/>
      <w:u w:val="single"/>
      <w:lang w:val="zxx" w:eastAsia="zxx" w:bidi="zxx"/>
    </w:rPr>
  </w:style>
  <w:style w:type="character" w:styleId="Style12">
    <w:name w:val="FollowedHyperlink"/>
    <w:rPr>
      <w:color w:val="800000"/>
      <w:u w:val="single"/>
      <w:lang w:val="zxx" w:eastAsia="zxx" w:bidi="zxx"/>
    </w:rPr>
  </w:style>
  <w:style w:type="paragraph" w:styleId="Style13">
    <w:name w:val="Заголовок"/>
    <w:basedOn w:val="Normal"/>
    <w:next w:val="Style14"/>
    <w:qFormat/>
    <w:pPr>
      <w:keepNext w:val="true"/>
      <w:spacing w:before="240" w:after="120"/>
    </w:pPr>
    <w:rPr>
      <w:rFonts w:ascii="Open Sans" w:hAnsi="Open Sans" w:eastAsia="WenQuanYi Micro Hei"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lang w:val="zxx" w:eastAsia="zxx" w:bidi="zxx"/>
    </w:rPr>
  </w:style>
  <w:style w:type="paragraph" w:styleId="Caption">
    <w:name w:val="caption"/>
    <w:basedOn w:val="Normal"/>
    <w:next w:val="Normal"/>
    <w:uiPriority w:val="35"/>
    <w:semiHidden/>
    <w:unhideWhenUsed/>
    <w:qFormat/>
    <w:rsid w:val="00da0853"/>
    <w:pPr>
      <w:spacing w:lineRule="auto" w:line="240"/>
    </w:pPr>
    <w:rPr>
      <w:b/>
      <w:bCs/>
      <w:color w:val="4F81BD" w:themeColor="accent1"/>
      <w:sz w:val="18"/>
      <w:szCs w:val="18"/>
    </w:rPr>
  </w:style>
  <w:style w:type="paragraph" w:styleId="Style18">
    <w:name w:val="Title"/>
    <w:basedOn w:val="Normal"/>
    <w:next w:val="Normal"/>
    <w:link w:val="Style5"/>
    <w:uiPriority w:val="10"/>
    <w:qFormat/>
    <w:rsid w:val="00da0853"/>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19">
    <w:name w:val="Subtitle"/>
    <w:basedOn w:val="Normal"/>
    <w:next w:val="Normal"/>
    <w:link w:val="Style6"/>
    <w:uiPriority w:val="11"/>
    <w:qFormat/>
    <w:rsid w:val="00da0853"/>
    <w:pPr/>
    <w:rPr>
      <w:rFonts w:ascii="Cambria" w:hAnsi="Cambria" w:eastAsia="" w:cs="" w:asciiTheme="majorHAnsi" w:cstheme="majorBidi" w:eastAsiaTheme="majorEastAsia" w:hAnsiTheme="majorHAnsi"/>
      <w:i/>
      <w:iCs/>
      <w:color w:val="4F81BD" w:themeColor="accent1"/>
      <w:spacing w:val="15"/>
      <w:sz w:val="24"/>
      <w:szCs w:val="24"/>
    </w:rPr>
  </w:style>
  <w:style w:type="paragraph" w:styleId="NoSpacing">
    <w:name w:val="No Spacing"/>
    <w:uiPriority w:val="1"/>
    <w:qFormat/>
    <w:rsid w:val="00da085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ListParagraph">
    <w:name w:val="List Paragraph"/>
    <w:basedOn w:val="Normal"/>
    <w:uiPriority w:val="34"/>
    <w:qFormat/>
    <w:rsid w:val="00da0853"/>
    <w:pPr>
      <w:spacing w:before="0" w:after="200"/>
      <w:ind w:left="720" w:hanging="0"/>
      <w:contextualSpacing/>
    </w:pPr>
    <w:rPr/>
  </w:style>
  <w:style w:type="paragraph" w:styleId="Quote">
    <w:name w:val="Quote"/>
    <w:basedOn w:val="Normal"/>
    <w:next w:val="Normal"/>
    <w:link w:val="22"/>
    <w:uiPriority w:val="29"/>
    <w:qFormat/>
    <w:rsid w:val="00da0853"/>
    <w:pPr/>
    <w:rPr>
      <w:i/>
      <w:iCs/>
      <w:color w:val="000000" w:themeColor="text1"/>
    </w:rPr>
  </w:style>
  <w:style w:type="paragraph" w:styleId="IntenseQuote">
    <w:name w:val="Intense Quote"/>
    <w:basedOn w:val="Normal"/>
    <w:next w:val="Normal"/>
    <w:link w:val="Style8"/>
    <w:uiPriority w:val="30"/>
    <w:qFormat/>
    <w:rsid w:val="00da0853"/>
    <w:pPr>
      <w:pBdr>
        <w:bottom w:val="single" w:sz="4" w:space="4" w:color="4F81BD"/>
      </w:pBdr>
      <w:spacing w:before="200" w:after="280"/>
      <w:ind w:left="936" w:right="936" w:hanging="0"/>
    </w:pPr>
    <w:rPr>
      <w:b/>
      <w:bCs/>
      <w:i/>
      <w:iCs/>
      <w:color w:val="4F81BD" w:themeColor="accent1"/>
    </w:rPr>
  </w:style>
  <w:style w:type="paragraph" w:styleId="Style20">
    <w:name w:val="Index Heading"/>
    <w:basedOn w:val="Style13"/>
    <w:pPr/>
    <w:rPr/>
  </w:style>
  <w:style w:type="paragraph" w:styleId="Style21">
    <w:name w:val="TOC Heading"/>
    <w:basedOn w:val="1"/>
    <w:next w:val="Normal"/>
    <w:uiPriority w:val="39"/>
    <w:semiHidden/>
    <w:unhideWhenUsed/>
    <w:qFormat/>
    <w:rsid w:val="00da0853"/>
    <w:pPr>
      <w:outlineLvl w:val="9"/>
    </w:pPr>
    <w:rPr/>
  </w:style>
  <w:style w:type="paragraph" w:styleId="NormalWeb">
    <w:name w:val="Normal (Web)"/>
    <w:basedOn w:val="Normal"/>
    <w:uiPriority w:val="99"/>
    <w:semiHidden/>
    <w:unhideWhenUsed/>
    <w:qFormat/>
    <w:rsid w:val="005b75a2"/>
    <w:pPr>
      <w:spacing w:lineRule="auto" w:line="240" w:beforeAutospacing="1" w:afterAutospacing="1"/>
    </w:pPr>
    <w:rPr>
      <w:rFonts w:ascii="Times New Roman" w:hAnsi="Times New Roman" w:eastAsia="Times New Roman" w:cs="Times New Roman"/>
      <w:sz w:val="24"/>
      <w:szCs w:val="24"/>
      <w:lang w:val="ru-RU" w:eastAsia="ru-RU" w:bidi="ar-SA"/>
    </w:rPr>
  </w:style>
  <w:style w:type="paragraph" w:styleId="Txt">
    <w:name w:val="txt"/>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sport.net/Calendar/Event/5167c897-76d0-4385-8a11-e8cba412efde?typeID=480&amp;orgID=e4fcad9c-2c5a-4142-a699-08c758555861&amp;blank=tru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LibreOffice/7.4.2.3$Linux_X86_64 LibreOffice_project/40$Build-3</Application>
  <AppVersion>15.0000</AppVersion>
  <Pages>9</Pages>
  <Words>2553</Words>
  <Characters>18325</Characters>
  <CharactersWithSpaces>20756</CharactersWithSpaces>
  <Paragraphs>164</Paragraphs>
  <Company>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2020-11-13T03:46:00Z</dcterms:created>
  <dc:creator>Лариса Кирилловна</dc:creator>
  <dc:description/>
  <dc:language>ru-RU</dc:language>
  <cp:lastModifiedBy/>
  <dcterms:modified xsi:type="dcterms:W3CDTF">2024-04-24T08:39:48Z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